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82C40" w:rsidRPr="00682C40" w:rsidP="00682C40" w14:paraId="09BEFA2E" w14:textId="4FB631DC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</w:rPr>
      </w:pPr>
      <w:r w:rsidRPr="00682C40">
        <w:rPr>
          <w:rFonts w:ascii="Times New Roman" w:hAnsi="Times New Roman" w:cs="Times New Roman"/>
          <w:b/>
          <w:shd w:val="clear" w:color="auto" w:fill="FFFFFF"/>
        </w:rPr>
        <w:t>MBA in marketing</w:t>
      </w:r>
    </w:p>
    <w:p w:rsidR="00FB6D26" w:rsidRPr="00682C40" w:rsidP="00682C40" w14:paraId="492371ED" w14:textId="53BB0A89">
      <w:pPr>
        <w:shd w:val="clear" w:color="auto" w:fill="FFFFFF"/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682C40">
        <w:rPr>
          <w:rFonts w:ascii="Times New Roman" w:hAnsi="Times New Roman" w:cs="Times New Roman"/>
        </w:rPr>
        <w:tab/>
      </w:r>
      <w:r w:rsidRPr="00682C40" w:rsidR="00CF0DC2">
        <w:rPr>
          <w:rFonts w:ascii="Times New Roman" w:hAnsi="Times New Roman" w:cs="Times New Roman"/>
        </w:rPr>
        <w:t xml:space="preserve">The issues of persuading the young and healthy </w:t>
      </w:r>
      <w:r w:rsidRPr="00682C40" w:rsidR="0062153B">
        <w:rPr>
          <w:rFonts w:ascii="Times New Roman" w:hAnsi="Times New Roman" w:cs="Times New Roman"/>
        </w:rPr>
        <w:t>individuals</w:t>
      </w:r>
      <w:r w:rsidRPr="00682C40" w:rsidR="00CF0DC2">
        <w:rPr>
          <w:rFonts w:ascii="Times New Roman" w:hAnsi="Times New Roman" w:cs="Times New Roman"/>
        </w:rPr>
        <w:t xml:space="preserve"> to </w:t>
      </w:r>
      <w:r w:rsidRPr="00682C40" w:rsidR="00031311">
        <w:rPr>
          <w:rFonts w:ascii="Times New Roman" w:hAnsi="Times New Roman" w:cs="Times New Roman"/>
        </w:rPr>
        <w:t>acquire</w:t>
      </w:r>
      <w:r w:rsidRPr="00682C40" w:rsidR="00CF0DC2">
        <w:rPr>
          <w:rFonts w:ascii="Times New Roman" w:hAnsi="Times New Roman" w:cs="Times New Roman"/>
        </w:rPr>
        <w:t xml:space="preserve"> health care plan</w:t>
      </w:r>
      <w:r w:rsidRPr="00682C40" w:rsidR="00B049A6">
        <w:rPr>
          <w:rFonts w:ascii="Times New Roman" w:hAnsi="Times New Roman" w:cs="Times New Roman"/>
        </w:rPr>
        <w:t>s</w:t>
      </w:r>
      <w:r w:rsidRPr="00682C40" w:rsidR="00CF0DC2">
        <w:rPr>
          <w:rFonts w:ascii="Times New Roman" w:hAnsi="Times New Roman" w:cs="Times New Roman"/>
        </w:rPr>
        <w:t xml:space="preserve"> have been the greatest challenge undermining efforts to expand and grow the number of Americans having health care coverage as well as maintaining affordable premiums for individuals with chronic </w:t>
      </w:r>
      <w:r w:rsidRPr="00682C40" w:rsidR="004F1559">
        <w:rPr>
          <w:rFonts w:ascii="Times New Roman" w:hAnsi="Times New Roman" w:cs="Times New Roman"/>
        </w:rPr>
        <w:t>diseases</w:t>
      </w:r>
      <w:r w:rsidRPr="00682C40" w:rsidR="008C0D2F">
        <w:rPr>
          <w:rFonts w:ascii="Times New Roman" w:hAnsi="Times New Roman" w:cs="Times New Roman"/>
        </w:rPr>
        <w:t>.</w:t>
      </w:r>
      <w:r w:rsidRPr="00682C40" w:rsidR="001A7B1F">
        <w:rPr>
          <w:rFonts w:ascii="Times New Roman" w:hAnsi="Times New Roman" w:cs="Times New Roman"/>
        </w:rPr>
        <w:t xml:space="preserve"> However, techniques such as</w:t>
      </w:r>
      <w:r w:rsidRPr="00682C40" w:rsidR="00E721DA">
        <w:rPr>
          <w:rFonts w:ascii="Times New Roman" w:hAnsi="Times New Roman" w:cs="Times New Roman"/>
        </w:rPr>
        <w:t xml:space="preserve"> </w:t>
      </w:r>
      <w:r w:rsidRPr="00682C40" w:rsidR="0026235A">
        <w:rPr>
          <w:rFonts w:ascii="Times New Roman" w:hAnsi="Times New Roman" w:cs="Times New Roman"/>
        </w:rPr>
        <w:t>the revised</w:t>
      </w:r>
      <w:r w:rsidRPr="00682C40" w:rsidR="00E721DA">
        <w:rPr>
          <w:rFonts w:ascii="Times New Roman" w:hAnsi="Times New Roman" w:cs="Times New Roman"/>
        </w:rPr>
        <w:t xml:space="preserve"> </w:t>
      </w:r>
      <w:r w:rsidRPr="00682C40" w:rsidR="002B668E">
        <w:rPr>
          <w:rFonts w:ascii="Times New Roman" w:hAnsi="Times New Roman" w:cs="Times New Roman"/>
        </w:rPr>
        <w:t>version</w:t>
      </w:r>
      <w:r w:rsidRPr="00682C40" w:rsidR="0026235A">
        <w:rPr>
          <w:rFonts w:ascii="Times New Roman" w:hAnsi="Times New Roman" w:cs="Times New Roman"/>
        </w:rPr>
        <w:t xml:space="preserve"> of </w:t>
      </w:r>
      <w:r w:rsidRPr="00682C40" w:rsidR="00183157">
        <w:rPr>
          <w:rFonts w:ascii="Times New Roman" w:hAnsi="Times New Roman" w:cs="Times New Roman"/>
        </w:rPr>
        <w:t>H</w:t>
      </w:r>
      <w:r w:rsidRPr="00682C40" w:rsidR="0026235A">
        <w:rPr>
          <w:rFonts w:ascii="Times New Roman" w:hAnsi="Times New Roman" w:cs="Times New Roman"/>
        </w:rPr>
        <w:t xml:space="preserve">igh </w:t>
      </w:r>
      <w:r w:rsidRPr="00682C40" w:rsidR="00183157">
        <w:rPr>
          <w:rFonts w:ascii="Times New Roman" w:hAnsi="Times New Roman" w:cs="Times New Roman"/>
        </w:rPr>
        <w:t>D</w:t>
      </w:r>
      <w:r w:rsidRPr="00682C40" w:rsidR="0026235A">
        <w:rPr>
          <w:rFonts w:ascii="Times New Roman" w:hAnsi="Times New Roman" w:cs="Times New Roman"/>
        </w:rPr>
        <w:t xml:space="preserve">eductible </w:t>
      </w:r>
      <w:r w:rsidRPr="00682C40" w:rsidR="0026235A">
        <w:rPr>
          <w:rFonts w:ascii="Times New Roman" w:hAnsi="Times New Roman" w:cs="Times New Roman"/>
        </w:rPr>
        <w:t xml:space="preserve">Health </w:t>
      </w:r>
      <w:r w:rsidRPr="00682C40" w:rsidR="00DB3EEF">
        <w:rPr>
          <w:rFonts w:ascii="Times New Roman" w:hAnsi="Times New Roman" w:cs="Times New Roman"/>
        </w:rPr>
        <w:t>P</w:t>
      </w:r>
      <w:r w:rsidRPr="00682C40" w:rsidR="0026235A">
        <w:rPr>
          <w:rFonts w:ascii="Times New Roman" w:hAnsi="Times New Roman" w:cs="Times New Roman"/>
        </w:rPr>
        <w:t xml:space="preserve">lans promise to provide </w:t>
      </w:r>
      <w:r w:rsidRPr="00682C40" w:rsidR="005C5648">
        <w:rPr>
          <w:rFonts w:ascii="Times New Roman" w:hAnsi="Times New Roman" w:cs="Times New Roman"/>
        </w:rPr>
        <w:t>alternate</w:t>
      </w:r>
      <w:r w:rsidRPr="00682C40" w:rsidR="0026235A">
        <w:rPr>
          <w:rFonts w:ascii="Times New Roman" w:hAnsi="Times New Roman" w:cs="Times New Roman"/>
        </w:rPr>
        <w:t xml:space="preserve"> solution</w:t>
      </w:r>
      <w:r w:rsidRPr="00682C40" w:rsidR="005C5648">
        <w:rPr>
          <w:rFonts w:ascii="Times New Roman" w:hAnsi="Times New Roman" w:cs="Times New Roman"/>
        </w:rPr>
        <w:t>s</w:t>
      </w:r>
      <w:r w:rsidRPr="00682C40" w:rsidR="0026235A">
        <w:rPr>
          <w:rFonts w:ascii="Times New Roman" w:hAnsi="Times New Roman" w:cs="Times New Roman"/>
        </w:rPr>
        <w:t xml:space="preserve"> to change the story.</w:t>
      </w:r>
      <w:r w:rsidRPr="00682C40" w:rsidR="00C17093">
        <w:rPr>
          <w:rFonts w:ascii="Times New Roman" w:hAnsi="Times New Roman" w:cs="Times New Roman"/>
        </w:rPr>
        <w:t xml:space="preserve"> For example</w:t>
      </w:r>
      <w:r w:rsidRPr="00682C40" w:rsidR="00375E03">
        <w:rPr>
          <w:rFonts w:ascii="Times New Roman" w:hAnsi="Times New Roman" w:cs="Times New Roman"/>
        </w:rPr>
        <w:t xml:space="preserve">, </w:t>
      </w:r>
      <w:r w:rsidRPr="00682C40" w:rsidR="00C17093">
        <w:rPr>
          <w:rFonts w:ascii="Times New Roman" w:hAnsi="Times New Roman" w:cs="Times New Roman"/>
        </w:rPr>
        <w:t>HDHP</w:t>
      </w:r>
      <w:r w:rsidRPr="00682C40" w:rsidR="000F617B">
        <w:rPr>
          <w:rFonts w:ascii="Times New Roman" w:hAnsi="Times New Roman" w:cs="Times New Roman"/>
        </w:rPr>
        <w:t xml:space="preserve"> essentially has </w:t>
      </w:r>
      <w:r w:rsidRPr="00682C40" w:rsidR="006A4163">
        <w:rPr>
          <w:rFonts w:ascii="Times New Roman" w:hAnsi="Times New Roman" w:cs="Times New Roman"/>
        </w:rPr>
        <w:t>yearly</w:t>
      </w:r>
      <w:r w:rsidRPr="00682C40" w:rsidR="000F617B">
        <w:rPr>
          <w:rFonts w:ascii="Times New Roman" w:hAnsi="Times New Roman" w:cs="Times New Roman"/>
        </w:rPr>
        <w:t xml:space="preserve"> deductibles of 2</w:t>
      </w:r>
      <w:r w:rsidRPr="00682C40" w:rsidR="006A4163">
        <w:rPr>
          <w:rFonts w:ascii="Times New Roman" w:hAnsi="Times New Roman" w:cs="Times New Roman"/>
        </w:rPr>
        <w:t>,</w:t>
      </w:r>
      <w:bookmarkStart w:id="0" w:name="_GoBack"/>
      <w:bookmarkEnd w:id="0"/>
      <w:r w:rsidRPr="00682C40" w:rsidR="000F617B">
        <w:rPr>
          <w:rFonts w:ascii="Times New Roman" w:hAnsi="Times New Roman" w:cs="Times New Roman"/>
        </w:rPr>
        <w:t>000 dollars plus</w:t>
      </w:r>
      <w:r w:rsidRPr="00682C40" w:rsidR="0084337B">
        <w:rPr>
          <w:rFonts w:ascii="Times New Roman" w:hAnsi="Times New Roman" w:cs="Times New Roman"/>
        </w:rPr>
        <w:t xml:space="preserve"> </w:t>
      </w:r>
      <w:r w:rsidRPr="00682C40" w:rsidR="000F617B">
        <w:rPr>
          <w:rFonts w:ascii="Times New Roman" w:hAnsi="Times New Roman" w:cs="Times New Roman"/>
        </w:rPr>
        <w:t>and is used to pay for services deemed to be of high value counting primary care visits</w:t>
      </w:r>
      <w:r w:rsidRPr="00682C40" w:rsidR="003E05F0">
        <w:rPr>
          <w:rFonts w:ascii="Times New Roman" w:hAnsi="Times New Roman" w:cs="Times New Roman"/>
        </w:rPr>
        <w:t>,</w:t>
      </w:r>
      <w:r w:rsidRPr="00682C40" w:rsidR="000F617B">
        <w:rPr>
          <w:rFonts w:ascii="Times New Roman" w:hAnsi="Times New Roman" w:cs="Times New Roman"/>
        </w:rPr>
        <w:t xml:space="preserve"> </w:t>
      </w:r>
      <w:r w:rsidRPr="00682C40" w:rsidR="0084337B">
        <w:rPr>
          <w:rFonts w:ascii="Times New Roman" w:hAnsi="Times New Roman" w:cs="Times New Roman"/>
        </w:rPr>
        <w:t>short of</w:t>
      </w:r>
      <w:r w:rsidRPr="00682C40" w:rsidR="000F617B">
        <w:rPr>
          <w:rFonts w:ascii="Times New Roman" w:hAnsi="Times New Roman" w:cs="Times New Roman"/>
        </w:rPr>
        <w:t xml:space="preserve"> subjecting them to deductibles</w:t>
      </w:r>
      <w:r w:rsidRPr="00682C40">
        <w:rPr>
          <w:rFonts w:ascii="Times New Roman" w:hAnsi="Times New Roman" w:cs="Times New Roman"/>
        </w:rPr>
        <w:t xml:space="preserve"> (</w:t>
      </w:r>
      <w:r w:rsidRPr="00682C40">
        <w:rPr>
          <w:rFonts w:ascii="Times New Roman" w:hAnsi="Times New Roman" w:cs="Times New Roman"/>
          <w:noProof/>
        </w:rPr>
        <w:t>Mullangi</w:t>
      </w:r>
      <w:r w:rsidRPr="00682C40">
        <w:rPr>
          <w:rFonts w:ascii="Times New Roman" w:hAnsi="Times New Roman" w:cs="Times New Roman"/>
          <w:noProof/>
        </w:rPr>
        <w:t xml:space="preserve"> et al., 2018)</w:t>
      </w:r>
      <w:r w:rsidRPr="00682C40" w:rsidR="000F617B">
        <w:rPr>
          <w:rFonts w:ascii="Times New Roman" w:hAnsi="Times New Roman" w:cs="Times New Roman"/>
        </w:rPr>
        <w:t>.</w:t>
      </w:r>
      <w:r w:rsidRPr="00682C40" w:rsidR="002B668E">
        <w:rPr>
          <w:rFonts w:ascii="Times New Roman" w:hAnsi="Times New Roman" w:cs="Times New Roman"/>
        </w:rPr>
        <w:t xml:space="preserve"> Thus, a </w:t>
      </w:r>
      <w:r w:rsidRPr="00682C40" w:rsidR="003E05F0">
        <w:rPr>
          <w:rFonts w:ascii="Times New Roman" w:hAnsi="Times New Roman" w:cs="Times New Roman"/>
        </w:rPr>
        <w:t>revised</w:t>
      </w:r>
      <w:r w:rsidRPr="00682C40" w:rsidR="002B668E">
        <w:rPr>
          <w:rFonts w:ascii="Times New Roman" w:hAnsi="Times New Roman" w:cs="Times New Roman"/>
        </w:rPr>
        <w:t xml:space="preserve"> version of HDHP </w:t>
      </w:r>
      <w:r w:rsidRPr="00682C40" w:rsidR="009F2FE5">
        <w:rPr>
          <w:rFonts w:ascii="Times New Roman" w:hAnsi="Times New Roman" w:cs="Times New Roman"/>
        </w:rPr>
        <w:t xml:space="preserve">that utilizes </w:t>
      </w:r>
      <w:r w:rsidRPr="00682C40" w:rsidR="009F2FE5">
        <w:rPr>
          <w:rFonts w:ascii="Times New Roman" w:hAnsi="Times New Roman" w:cs="Times New Roman"/>
          <w:i/>
        </w:rPr>
        <w:t>value-based insurance design</w:t>
      </w:r>
      <w:r w:rsidRPr="00682C40" w:rsidR="009F2FE5">
        <w:rPr>
          <w:rFonts w:ascii="Times New Roman" w:hAnsi="Times New Roman" w:cs="Times New Roman"/>
        </w:rPr>
        <w:t xml:space="preserve"> (V-BID)</w:t>
      </w:r>
      <w:r w:rsidRPr="00682C40" w:rsidR="00370E6E">
        <w:rPr>
          <w:rFonts w:ascii="Times New Roman" w:hAnsi="Times New Roman" w:cs="Times New Roman"/>
        </w:rPr>
        <w:t xml:space="preserve"> could encourage individuals not to abscond basic care besides bolstering enrollment to HDHP.</w:t>
      </w:r>
      <w:r w:rsidRPr="00682C40" w:rsidR="00222B0C">
        <w:rPr>
          <w:rFonts w:ascii="Times New Roman" w:hAnsi="Times New Roman" w:cs="Times New Roman"/>
        </w:rPr>
        <w:t xml:space="preserve"> This would uphold the best principles of HDHP such as spending discretion and choice</w:t>
      </w:r>
      <w:r w:rsidRPr="00682C40" w:rsidR="003E05F0">
        <w:rPr>
          <w:rFonts w:ascii="Times New Roman" w:hAnsi="Times New Roman" w:cs="Times New Roman"/>
        </w:rPr>
        <w:t>,</w:t>
      </w:r>
      <w:r w:rsidRPr="00682C40" w:rsidR="00222B0C">
        <w:rPr>
          <w:rFonts w:ascii="Times New Roman" w:hAnsi="Times New Roman" w:cs="Times New Roman"/>
        </w:rPr>
        <w:t xml:space="preserve"> with insurance protection for the afore</w:t>
      </w:r>
      <w:r w:rsidRPr="00682C40">
        <w:rPr>
          <w:rFonts w:ascii="Times New Roman" w:hAnsi="Times New Roman" w:cs="Times New Roman"/>
        </w:rPr>
        <w:t>mentioned</w:t>
      </w:r>
      <w:r w:rsidRPr="00682C40" w:rsidR="00222B0C">
        <w:rPr>
          <w:rFonts w:ascii="Times New Roman" w:hAnsi="Times New Roman" w:cs="Times New Roman"/>
        </w:rPr>
        <w:t xml:space="preserve"> service</w:t>
      </w:r>
      <w:r w:rsidRPr="00682C40" w:rsidR="003E05F0">
        <w:rPr>
          <w:rFonts w:ascii="Times New Roman" w:hAnsi="Times New Roman" w:cs="Times New Roman"/>
        </w:rPr>
        <w:t>;</w:t>
      </w:r>
      <w:r w:rsidRPr="00682C40" w:rsidR="00222B0C">
        <w:rPr>
          <w:rFonts w:ascii="Times New Roman" w:hAnsi="Times New Roman" w:cs="Times New Roman"/>
        </w:rPr>
        <w:t xml:space="preserve"> limiting the underscoring effects of </w:t>
      </w:r>
      <w:r w:rsidRPr="00682C40" w:rsidR="005E115C">
        <w:rPr>
          <w:rFonts w:ascii="Times New Roman" w:hAnsi="Times New Roman" w:cs="Times New Roman"/>
        </w:rPr>
        <w:t>HDHPs such as delayed care</w:t>
      </w:r>
      <w:r w:rsidRPr="00682C40" w:rsidR="00E237EA">
        <w:rPr>
          <w:rFonts w:ascii="Times New Roman" w:hAnsi="Times New Roman" w:cs="Times New Roman"/>
        </w:rPr>
        <w:t>.</w:t>
      </w:r>
    </w:p>
    <w:p w:rsidR="00287DFA" w:rsidRPr="00682C40" w:rsidP="00682C40" w14:paraId="6AB4F0EB" w14:textId="7B228310">
      <w:pPr>
        <w:spacing w:line="480" w:lineRule="auto"/>
        <w:ind w:firstLine="720"/>
        <w:rPr>
          <w:rFonts w:ascii="Times New Roman" w:hAnsi="Times New Roman" w:cs="Times New Roman"/>
        </w:rPr>
      </w:pPr>
      <w:r w:rsidRPr="00682C40">
        <w:rPr>
          <w:rFonts w:ascii="Times New Roman" w:hAnsi="Times New Roman" w:cs="Times New Roman"/>
        </w:rPr>
        <w:t xml:space="preserve">For this plan to be effective, </w:t>
      </w:r>
      <w:r w:rsidRPr="00682C40" w:rsidR="000A2016">
        <w:rPr>
          <w:rFonts w:ascii="Times New Roman" w:hAnsi="Times New Roman" w:cs="Times New Roman"/>
        </w:rPr>
        <w:t xml:space="preserve">it should clearly </w:t>
      </w:r>
      <w:r w:rsidRPr="00682C40" w:rsidR="00DB437E">
        <w:rPr>
          <w:rFonts w:ascii="Times New Roman" w:hAnsi="Times New Roman" w:cs="Times New Roman"/>
        </w:rPr>
        <w:t>outline</w:t>
      </w:r>
      <w:r w:rsidRPr="00682C40" w:rsidR="000A2016">
        <w:rPr>
          <w:rFonts w:ascii="Times New Roman" w:hAnsi="Times New Roman" w:cs="Times New Roman"/>
        </w:rPr>
        <w:t xml:space="preserve"> services regarded as low or high</w:t>
      </w:r>
      <w:r w:rsidRPr="00682C40" w:rsidR="005E115C">
        <w:rPr>
          <w:rFonts w:ascii="Times New Roman" w:hAnsi="Times New Roman" w:cs="Times New Roman"/>
        </w:rPr>
        <w:t xml:space="preserve"> </w:t>
      </w:r>
      <w:r w:rsidRPr="00682C40" w:rsidR="000A2016">
        <w:rPr>
          <w:rFonts w:ascii="Times New Roman" w:hAnsi="Times New Roman" w:cs="Times New Roman"/>
        </w:rPr>
        <w:t>value.</w:t>
      </w:r>
      <w:r w:rsidRPr="00682C40" w:rsidR="00114767">
        <w:rPr>
          <w:rFonts w:ascii="Times New Roman" w:hAnsi="Times New Roman" w:cs="Times New Roman"/>
        </w:rPr>
        <w:t xml:space="preserve"> This will help insurance firms weigh decisions of coverage without necessarily relying on </w:t>
      </w:r>
      <w:r w:rsidRPr="00682C40" w:rsidR="004A0FE2">
        <w:rPr>
          <w:rFonts w:ascii="Times New Roman" w:hAnsi="Times New Roman" w:cs="Times New Roman"/>
        </w:rPr>
        <w:t>“</w:t>
      </w:r>
      <w:r w:rsidRPr="00682C40" w:rsidR="00114767">
        <w:rPr>
          <w:rFonts w:ascii="Times New Roman" w:hAnsi="Times New Roman" w:cs="Times New Roman"/>
        </w:rPr>
        <w:t>economic data on future cost savings</w:t>
      </w:r>
      <w:r w:rsidRPr="00682C40" w:rsidR="00682C40">
        <w:rPr>
          <w:rFonts w:ascii="Times New Roman" w:hAnsi="Times New Roman" w:cs="Times New Roman"/>
        </w:rPr>
        <w:t xml:space="preserve"> (</w:t>
      </w:r>
      <w:r w:rsidRPr="00682C40" w:rsidR="00682C40">
        <w:rPr>
          <w:rFonts w:ascii="Times New Roman" w:hAnsi="Times New Roman" w:cs="Times New Roman"/>
          <w:noProof/>
        </w:rPr>
        <w:t>Mullangi</w:t>
      </w:r>
      <w:r w:rsidRPr="00682C40" w:rsidR="00682C40">
        <w:rPr>
          <w:rFonts w:ascii="Times New Roman" w:hAnsi="Times New Roman" w:cs="Times New Roman"/>
          <w:noProof/>
        </w:rPr>
        <w:t xml:space="preserve"> et al., 2018)</w:t>
      </w:r>
      <w:r w:rsidRPr="00682C40" w:rsidR="004A0FE2">
        <w:rPr>
          <w:rFonts w:ascii="Times New Roman" w:hAnsi="Times New Roman" w:cs="Times New Roman"/>
        </w:rPr>
        <w:t>”</w:t>
      </w:r>
      <w:r w:rsidRPr="00682C40" w:rsidR="000B0F4D">
        <w:rPr>
          <w:rFonts w:ascii="Times New Roman" w:hAnsi="Times New Roman" w:cs="Times New Roman"/>
        </w:rPr>
        <w:t xml:space="preserve"> Also, the </w:t>
      </w:r>
      <w:r w:rsidRPr="00682C40" w:rsidR="00AF4EE7">
        <w:rPr>
          <w:rFonts w:ascii="Times New Roman" w:hAnsi="Times New Roman" w:cs="Times New Roman"/>
        </w:rPr>
        <w:t>paybacks</w:t>
      </w:r>
      <w:r w:rsidRPr="00682C40" w:rsidR="000B0F4D">
        <w:rPr>
          <w:rFonts w:ascii="Times New Roman" w:hAnsi="Times New Roman" w:cs="Times New Roman"/>
        </w:rPr>
        <w:t xml:space="preserve"> of this plan should be tailored to</w:t>
      </w:r>
      <w:r w:rsidRPr="00682C40" w:rsidR="00932EF5">
        <w:rPr>
          <w:rFonts w:ascii="Times New Roman" w:hAnsi="Times New Roman" w:cs="Times New Roman"/>
        </w:rPr>
        <w:t>wards</w:t>
      </w:r>
      <w:r w:rsidRPr="00682C40" w:rsidR="000B0F4D">
        <w:rPr>
          <w:rFonts w:ascii="Times New Roman" w:hAnsi="Times New Roman" w:cs="Times New Roman"/>
        </w:rPr>
        <w:t xml:space="preserve"> </w:t>
      </w:r>
      <w:r w:rsidRPr="00682C40" w:rsidR="00932EF5">
        <w:rPr>
          <w:rFonts w:ascii="Times New Roman" w:hAnsi="Times New Roman" w:cs="Times New Roman"/>
        </w:rPr>
        <w:t>discrete</w:t>
      </w:r>
      <w:r w:rsidRPr="00682C40" w:rsidR="000B0F4D">
        <w:rPr>
          <w:rFonts w:ascii="Times New Roman" w:hAnsi="Times New Roman" w:cs="Times New Roman"/>
        </w:rPr>
        <w:t xml:space="preserve"> enrollees.</w:t>
      </w:r>
      <w:r w:rsidRPr="00682C40" w:rsidR="00AF4EE7">
        <w:rPr>
          <w:rFonts w:ascii="Times New Roman" w:hAnsi="Times New Roman" w:cs="Times New Roman"/>
        </w:rPr>
        <w:t xml:space="preserve"> For instance, for individuals with documented heart illnesses, they could be offered statins </w:t>
      </w:r>
      <w:r w:rsidRPr="00682C40" w:rsidR="00F139EC">
        <w:rPr>
          <w:rFonts w:ascii="Times New Roman" w:hAnsi="Times New Roman" w:cs="Times New Roman"/>
        </w:rPr>
        <w:t xml:space="preserve">at a </w:t>
      </w:r>
      <w:r w:rsidRPr="00682C40" w:rsidR="00932EF5">
        <w:rPr>
          <w:rFonts w:ascii="Times New Roman" w:hAnsi="Times New Roman" w:cs="Times New Roman"/>
        </w:rPr>
        <w:t>sheer</w:t>
      </w:r>
      <w:r w:rsidRPr="00682C40" w:rsidR="00F139EC">
        <w:rPr>
          <w:rFonts w:ascii="Times New Roman" w:hAnsi="Times New Roman" w:cs="Times New Roman"/>
        </w:rPr>
        <w:t xml:space="preserve"> </w:t>
      </w:r>
      <w:r w:rsidRPr="00682C40" w:rsidR="00932EF5">
        <w:rPr>
          <w:rFonts w:ascii="Times New Roman" w:hAnsi="Times New Roman" w:cs="Times New Roman"/>
        </w:rPr>
        <w:t>rebate</w:t>
      </w:r>
      <w:r w:rsidRPr="00682C40" w:rsidR="00682C40">
        <w:rPr>
          <w:rFonts w:ascii="Times New Roman" w:hAnsi="Times New Roman" w:cs="Times New Roman"/>
        </w:rPr>
        <w:t xml:space="preserve">. Also, part </w:t>
      </w:r>
      <w:r w:rsidRPr="00682C40" w:rsidR="00F139EC">
        <w:rPr>
          <w:rFonts w:ascii="Times New Roman" w:hAnsi="Times New Roman" w:cs="Times New Roman"/>
        </w:rPr>
        <w:t>or all of the charge for eye examination could be subjected to deductible for majorities while making it penniless for t</w:t>
      </w:r>
      <w:r w:rsidRPr="00682C40" w:rsidR="00682C40">
        <w:rPr>
          <w:rFonts w:ascii="Times New Roman" w:hAnsi="Times New Roman" w:cs="Times New Roman"/>
        </w:rPr>
        <w:t>hose with glaucoma, diabetes among others</w:t>
      </w:r>
      <w:r w:rsidRPr="00682C40" w:rsidR="00F139EC">
        <w:rPr>
          <w:rFonts w:ascii="Times New Roman" w:hAnsi="Times New Roman" w:cs="Times New Roman"/>
        </w:rPr>
        <w:t>.</w:t>
      </w:r>
    </w:p>
    <w:p w:rsidR="00055795" w:rsidRPr="00682C40" w:rsidP="00682C40" w14:paraId="14C2FA33" w14:textId="3085552E">
      <w:pPr>
        <w:spacing w:line="480" w:lineRule="auto"/>
        <w:ind w:firstLine="720"/>
        <w:rPr>
          <w:rFonts w:ascii="Times New Roman" w:hAnsi="Times New Roman" w:cs="Times New Roman"/>
        </w:rPr>
      </w:pPr>
      <w:r w:rsidRPr="00682C40">
        <w:rPr>
          <w:rFonts w:ascii="Times New Roman" w:hAnsi="Times New Roman" w:cs="Times New Roman"/>
        </w:rPr>
        <w:t xml:space="preserve">Lastly, </w:t>
      </w:r>
      <w:r w:rsidRPr="00682C40" w:rsidR="00932EF5">
        <w:rPr>
          <w:rFonts w:ascii="Times New Roman" w:hAnsi="Times New Roman" w:cs="Times New Roman"/>
        </w:rPr>
        <w:t xml:space="preserve">a combination of </w:t>
      </w:r>
      <w:r w:rsidRPr="00682C40">
        <w:rPr>
          <w:rFonts w:ascii="Times New Roman" w:hAnsi="Times New Roman" w:cs="Times New Roman"/>
        </w:rPr>
        <w:t>strategies of outreach and enrollment could help to reach and enroll</w:t>
      </w:r>
      <w:r w:rsidRPr="00682C40" w:rsidR="00610059">
        <w:rPr>
          <w:rFonts w:ascii="Times New Roman" w:hAnsi="Times New Roman" w:cs="Times New Roman"/>
        </w:rPr>
        <w:t xml:space="preserve"> this group</w:t>
      </w:r>
      <w:r w:rsidRPr="00682C40" w:rsidR="00DD11AD">
        <w:rPr>
          <w:rFonts w:ascii="Times New Roman" w:hAnsi="Times New Roman" w:cs="Times New Roman"/>
        </w:rPr>
        <w:t xml:space="preserve"> of</w:t>
      </w:r>
      <w:r w:rsidRPr="00682C40">
        <w:rPr>
          <w:rFonts w:ascii="Times New Roman" w:hAnsi="Times New Roman" w:cs="Times New Roman"/>
        </w:rPr>
        <w:t xml:space="preserve"> uninsured individuals. Equally, the</w:t>
      </w:r>
      <w:r w:rsidRPr="00682C40" w:rsidR="00394A86">
        <w:rPr>
          <w:rFonts w:ascii="Times New Roman" w:hAnsi="Times New Roman" w:cs="Times New Roman"/>
        </w:rPr>
        <w:t>se techniques can</w:t>
      </w:r>
      <w:r w:rsidRPr="00682C40">
        <w:rPr>
          <w:rFonts w:ascii="Times New Roman" w:hAnsi="Times New Roman" w:cs="Times New Roman"/>
        </w:rPr>
        <w:t xml:space="preserve"> provide diverse </w:t>
      </w:r>
      <w:r w:rsidRPr="00682C40" w:rsidR="00A2418B">
        <w:rPr>
          <w:rFonts w:ascii="Times New Roman" w:hAnsi="Times New Roman" w:cs="Times New Roman"/>
        </w:rPr>
        <w:t>options</w:t>
      </w:r>
      <w:r w:rsidRPr="00682C40">
        <w:rPr>
          <w:rFonts w:ascii="Times New Roman" w:hAnsi="Times New Roman" w:cs="Times New Roman"/>
        </w:rPr>
        <w:t xml:space="preserve"> to facilitate </w:t>
      </w:r>
      <w:r w:rsidRPr="00682C40" w:rsidR="007E77EB">
        <w:rPr>
          <w:rFonts w:ascii="Times New Roman" w:hAnsi="Times New Roman" w:cs="Times New Roman"/>
        </w:rPr>
        <w:t>selected</w:t>
      </w:r>
      <w:r w:rsidRPr="00682C40">
        <w:rPr>
          <w:rFonts w:ascii="Times New Roman" w:hAnsi="Times New Roman" w:cs="Times New Roman"/>
        </w:rPr>
        <w:t xml:space="preserve"> plan</w:t>
      </w:r>
      <w:r w:rsidRPr="00682C40" w:rsidR="007E77EB">
        <w:rPr>
          <w:rFonts w:ascii="Times New Roman" w:hAnsi="Times New Roman" w:cs="Times New Roman"/>
        </w:rPr>
        <w:t>s</w:t>
      </w:r>
      <w:r w:rsidRPr="00682C40" w:rsidR="00797B9D">
        <w:rPr>
          <w:rFonts w:ascii="Times New Roman" w:hAnsi="Times New Roman" w:cs="Times New Roman"/>
        </w:rPr>
        <w:t>’</w:t>
      </w:r>
      <w:r w:rsidRPr="00682C40">
        <w:rPr>
          <w:rFonts w:ascii="Times New Roman" w:hAnsi="Times New Roman" w:cs="Times New Roman"/>
        </w:rPr>
        <w:t xml:space="preserve"> renewals</w:t>
      </w:r>
      <w:r w:rsidRPr="00682C40" w:rsidR="00682C40">
        <w:rPr>
          <w:rFonts w:ascii="Times New Roman" w:hAnsi="Times New Roman" w:cs="Times New Roman"/>
        </w:rPr>
        <w:t xml:space="preserve"> (</w:t>
      </w:r>
      <w:r w:rsidRPr="00682C40" w:rsidR="00682C40">
        <w:rPr>
          <w:rFonts w:ascii="Times New Roman" w:hAnsi="Times New Roman" w:cs="Times New Roman"/>
          <w:noProof/>
        </w:rPr>
        <w:t>Artiga</w:t>
      </w:r>
      <w:r w:rsidRPr="00682C40" w:rsidR="00682C40">
        <w:rPr>
          <w:rFonts w:ascii="Times New Roman" w:hAnsi="Times New Roman" w:cs="Times New Roman"/>
          <w:noProof/>
        </w:rPr>
        <w:t xml:space="preserve"> et al., 2016)</w:t>
      </w:r>
      <w:r w:rsidRPr="00682C40">
        <w:rPr>
          <w:rFonts w:ascii="Times New Roman" w:hAnsi="Times New Roman" w:cs="Times New Roman"/>
        </w:rPr>
        <w:t>.</w:t>
      </w:r>
      <w:r w:rsidRPr="00682C40" w:rsidR="00C910AF">
        <w:rPr>
          <w:rFonts w:ascii="Times New Roman" w:hAnsi="Times New Roman" w:cs="Times New Roman"/>
        </w:rPr>
        <w:t xml:space="preserve"> For instance, </w:t>
      </w:r>
      <w:r w:rsidRPr="00682C40" w:rsidR="003D1F31">
        <w:rPr>
          <w:rFonts w:ascii="Times New Roman" w:hAnsi="Times New Roman" w:cs="Times New Roman"/>
        </w:rPr>
        <w:t xml:space="preserve">coverage efforts could be promoted </w:t>
      </w:r>
      <w:r w:rsidRPr="00682C40" w:rsidR="00D73B86">
        <w:rPr>
          <w:rFonts w:ascii="Times New Roman" w:hAnsi="Times New Roman" w:cs="Times New Roman"/>
        </w:rPr>
        <w:t xml:space="preserve">via robust leadership as well as collaboration with main shareholders. </w:t>
      </w:r>
      <w:r w:rsidRPr="00682C40" w:rsidR="0063084E">
        <w:rPr>
          <w:rFonts w:ascii="Times New Roman" w:hAnsi="Times New Roman" w:cs="Times New Roman"/>
        </w:rPr>
        <w:t xml:space="preserve">Moreover, </w:t>
      </w:r>
      <w:r w:rsidRPr="00682C40" w:rsidR="00CD42A7">
        <w:rPr>
          <w:rFonts w:ascii="Times New Roman" w:hAnsi="Times New Roman" w:cs="Times New Roman"/>
        </w:rPr>
        <w:t>confined</w:t>
      </w:r>
      <w:r w:rsidRPr="00682C40" w:rsidR="0063084E">
        <w:rPr>
          <w:rFonts w:ascii="Times New Roman" w:hAnsi="Times New Roman" w:cs="Times New Roman"/>
        </w:rPr>
        <w:t xml:space="preserve"> grassroots efforts as well as wide marketing campaigns </w:t>
      </w:r>
      <w:r w:rsidRPr="00682C40" w:rsidR="0063084E">
        <w:rPr>
          <w:rFonts w:ascii="Times New Roman" w:hAnsi="Times New Roman" w:cs="Times New Roman"/>
        </w:rPr>
        <w:t xml:space="preserve">could be provided. Other techniques could entail jabbing health literacy in addition to maintaining adequate provider capacity. All these techniques could essentially help reach and enroll the indifferent young and </w:t>
      </w:r>
      <w:r w:rsidRPr="00682C40" w:rsidR="00CD42A7">
        <w:rPr>
          <w:rFonts w:ascii="Times New Roman" w:hAnsi="Times New Roman" w:cs="Times New Roman"/>
        </w:rPr>
        <w:t>healthy</w:t>
      </w:r>
      <w:r w:rsidRPr="00682C40" w:rsidR="0063084E">
        <w:rPr>
          <w:rFonts w:ascii="Times New Roman" w:hAnsi="Times New Roman" w:cs="Times New Roman"/>
        </w:rPr>
        <w:t xml:space="preserve"> population</w:t>
      </w:r>
      <w:r w:rsidRPr="00682C40" w:rsidR="009B14AD">
        <w:rPr>
          <w:rFonts w:ascii="Times New Roman" w:hAnsi="Times New Roman" w:cs="Times New Roman"/>
        </w:rPr>
        <w:t xml:space="preserve"> to attain a perpetual coverage </w:t>
      </w:r>
      <w:r w:rsidRPr="00682C40">
        <w:rPr>
          <w:rFonts w:ascii="Times New Roman" w:hAnsi="Times New Roman" w:cs="Times New Roman"/>
        </w:rPr>
        <w:t>gain</w:t>
      </w:r>
      <w:r w:rsidRPr="00682C40" w:rsidR="00682C40">
        <w:rPr>
          <w:rFonts w:ascii="Times New Roman" w:hAnsi="Times New Roman" w:cs="Times New Roman"/>
        </w:rPr>
        <w:t xml:space="preserve"> (</w:t>
      </w:r>
      <w:r w:rsidRPr="00682C40" w:rsidR="00682C40">
        <w:rPr>
          <w:rFonts w:ascii="Times New Roman" w:hAnsi="Times New Roman" w:cs="Times New Roman"/>
          <w:shd w:val="clear" w:color="auto" w:fill="FFFFFF"/>
        </w:rPr>
        <w:t>Artiga</w:t>
      </w:r>
      <w:r w:rsidRPr="00682C40" w:rsidR="00682C40">
        <w:rPr>
          <w:rFonts w:ascii="Times New Roman" w:hAnsi="Times New Roman" w:cs="Times New Roman"/>
          <w:shd w:val="clear" w:color="auto" w:fill="FFFFFF"/>
        </w:rPr>
        <w:t xml:space="preserve"> et al., 2016)</w:t>
      </w:r>
      <w:r w:rsidRPr="00682C40" w:rsidR="009B14AD">
        <w:rPr>
          <w:rFonts w:ascii="Times New Roman" w:hAnsi="Times New Roman" w:cs="Times New Roman"/>
        </w:rPr>
        <w:t>.</w:t>
      </w:r>
    </w:p>
    <w:p w:rsidR="00682C40" w:rsidRPr="00682C40" w:rsidP="00682C40" w14:paraId="4EE7E474" w14:textId="77777777">
      <w:pPr>
        <w:spacing w:line="480" w:lineRule="auto"/>
        <w:ind w:firstLine="720"/>
        <w:rPr>
          <w:rFonts w:ascii="Times New Roman" w:hAnsi="Times New Roman" w:cs="Times New Roman"/>
          <w:b/>
        </w:rPr>
      </w:pPr>
      <w:r w:rsidRPr="00682C40">
        <w:rPr>
          <w:rFonts w:ascii="Times New Roman" w:hAnsi="Times New Roman" w:cs="Times New Roman"/>
          <w:b/>
        </w:rPr>
        <w:br w:type="page"/>
      </w:r>
    </w:p>
    <w:p w:rsidR="00055795" w:rsidRPr="00682C40" w:rsidP="00682C40" w14:paraId="4064E948" w14:textId="06218494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682C40">
        <w:rPr>
          <w:rFonts w:ascii="Times New Roman" w:hAnsi="Times New Roman" w:cs="Times New Roman"/>
          <w:b/>
        </w:rPr>
        <w:t>References</w:t>
      </w:r>
    </w:p>
    <w:p w:rsidR="00C91EF3" w:rsidRPr="00682C40" w:rsidP="00682C40" w14:paraId="0E66DCDB" w14:textId="198D06CE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682C40">
        <w:rPr>
          <w:rFonts w:ascii="Times New Roman" w:hAnsi="Times New Roman" w:cs="Times New Roman"/>
        </w:rPr>
        <w:fldChar w:fldCharType="begin"/>
      </w:r>
      <w:r w:rsidRPr="00682C40">
        <w:rPr>
          <w:rFonts w:ascii="Times New Roman" w:hAnsi="Times New Roman" w:cs="Times New Roman"/>
        </w:rPr>
        <w:instrText xml:space="preserve"> BIBLIOGRAPHY  \l 1033 </w:instrText>
      </w:r>
      <w:r w:rsidRPr="00682C40">
        <w:rPr>
          <w:rFonts w:ascii="Times New Roman" w:hAnsi="Times New Roman" w:cs="Times New Roman"/>
        </w:rPr>
        <w:fldChar w:fldCharType="separate"/>
      </w:r>
      <w:r w:rsidRPr="00682C40">
        <w:rPr>
          <w:rFonts w:ascii="Times New Roman" w:hAnsi="Times New Roman" w:cs="Times New Roman"/>
          <w:noProof/>
        </w:rPr>
        <w:t xml:space="preserve">Artiga, S., Rudowitz, R., &amp; Tolbert, J. (2016, March 2). </w:t>
      </w:r>
      <w:r w:rsidRPr="00682C40">
        <w:rPr>
          <w:rFonts w:ascii="Times New Roman" w:hAnsi="Times New Roman" w:cs="Times New Roman"/>
          <w:i/>
          <w:iCs/>
          <w:noProof/>
        </w:rPr>
        <w:t>Medicaid Eligible but Uninsured Population</w:t>
      </w:r>
      <w:r w:rsidRPr="00682C40">
        <w:rPr>
          <w:rFonts w:ascii="Times New Roman" w:hAnsi="Times New Roman" w:cs="Times New Roman"/>
          <w:noProof/>
        </w:rPr>
        <w:t xml:space="preserve">. </w:t>
      </w:r>
    </w:p>
    <w:p w:rsidR="00682C40" w:rsidRPr="00682C40" w:rsidP="00682C40" w14:paraId="06949EF4" w14:textId="77777777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hd w:val="clear" w:color="auto" w:fill="FFFFFF"/>
        </w:rPr>
      </w:pPr>
      <w:r w:rsidRPr="00682C40">
        <w:rPr>
          <w:rFonts w:ascii="Times New Roman" w:hAnsi="Times New Roman" w:cs="Times New Roman"/>
          <w:shd w:val="clear" w:color="auto" w:fill="FFFFFF"/>
        </w:rPr>
        <w:t>Artiga</w:t>
      </w:r>
      <w:r w:rsidRPr="00682C40">
        <w:rPr>
          <w:rFonts w:ascii="Times New Roman" w:hAnsi="Times New Roman" w:cs="Times New Roman"/>
          <w:shd w:val="clear" w:color="auto" w:fill="FFFFFF"/>
        </w:rPr>
        <w:t xml:space="preserve">, S., </w:t>
      </w:r>
      <w:r w:rsidRPr="00682C40">
        <w:rPr>
          <w:rFonts w:ascii="Times New Roman" w:hAnsi="Times New Roman" w:cs="Times New Roman"/>
          <w:shd w:val="clear" w:color="auto" w:fill="FFFFFF"/>
        </w:rPr>
        <w:t>Rudowitz</w:t>
      </w:r>
      <w:r w:rsidRPr="00682C40">
        <w:rPr>
          <w:rFonts w:ascii="Times New Roman" w:hAnsi="Times New Roman" w:cs="Times New Roman"/>
          <w:shd w:val="clear" w:color="auto" w:fill="FFFFFF"/>
        </w:rPr>
        <w:t>, R., &amp; Tolbert, J. (2016). Outreach and enrollment strategies for reaching the Medicaid eligible but uninsured population. </w:t>
      </w:r>
      <w:r w:rsidRPr="00682C40">
        <w:rPr>
          <w:rFonts w:ascii="Times New Roman" w:hAnsi="Times New Roman" w:cs="Times New Roman"/>
          <w:i/>
          <w:iCs/>
          <w:shd w:val="clear" w:color="auto" w:fill="FFFFFF"/>
        </w:rPr>
        <w:t>Menlo Park, CA: Henry J. Kaiser Family Foundation</w:t>
      </w:r>
      <w:r w:rsidRPr="00682C40">
        <w:rPr>
          <w:rFonts w:ascii="Times New Roman" w:hAnsi="Times New Roman" w:cs="Times New Roman"/>
          <w:shd w:val="clear" w:color="auto" w:fill="FFFFFF"/>
        </w:rPr>
        <w:t>.</w:t>
      </w:r>
    </w:p>
    <w:p w:rsidR="00C91EF3" w:rsidRPr="00682C40" w:rsidP="00682C40" w14:paraId="1FAC7622" w14:textId="17A6477D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682C40">
        <w:rPr>
          <w:rFonts w:ascii="Times New Roman" w:hAnsi="Times New Roman" w:cs="Times New Roman"/>
          <w:noProof/>
        </w:rPr>
        <w:t xml:space="preserve">Mullangi, S., Fendrick, A. M., &amp; Patel, K. (2018, January 18). </w:t>
      </w:r>
      <w:r w:rsidRPr="00682C40">
        <w:rPr>
          <w:rFonts w:ascii="Times New Roman" w:hAnsi="Times New Roman" w:cs="Times New Roman"/>
          <w:i/>
          <w:iCs/>
          <w:noProof/>
        </w:rPr>
        <w:t>How to Persuade the Young and Healthy to Sign Up for Health Insuarance</w:t>
      </w:r>
      <w:r w:rsidRPr="00682C40">
        <w:rPr>
          <w:rFonts w:ascii="Times New Roman" w:hAnsi="Times New Roman" w:cs="Times New Roman"/>
          <w:noProof/>
        </w:rPr>
        <w:t xml:space="preserve">. </w:t>
      </w:r>
    </w:p>
    <w:p w:rsidR="00055795" w:rsidRPr="00682C40" w:rsidP="00682C40" w14:paraId="12DF87B1" w14:textId="74C112E4">
      <w:pPr>
        <w:spacing w:line="480" w:lineRule="auto"/>
        <w:rPr>
          <w:rFonts w:ascii="Times New Roman" w:hAnsi="Times New Roman" w:cs="Times New Roman"/>
        </w:rPr>
      </w:pPr>
      <w:r w:rsidRPr="00682C40">
        <w:rPr>
          <w:rFonts w:ascii="Times New Roman" w:hAnsi="Times New Roman" w:cs="Times New Roman"/>
        </w:rPr>
        <w:fldChar w:fldCharType="end"/>
      </w:r>
    </w:p>
    <w:p w:rsidR="00222B0C" w:rsidRPr="00682C40" w:rsidP="00682C40" w14:paraId="6DC1BE6D" w14:textId="77777777">
      <w:pPr>
        <w:spacing w:line="480" w:lineRule="auto"/>
        <w:rPr>
          <w:rFonts w:ascii="Times New Roman" w:hAnsi="Times New Roman" w:cs="Times New Roman"/>
        </w:rPr>
      </w:pPr>
    </w:p>
    <w:p w:rsidR="00CA75EF" w:rsidRPr="00682C40" w:rsidP="00682C40" w14:paraId="3A8B49D4" w14:textId="77777777">
      <w:pPr>
        <w:spacing w:line="480" w:lineRule="auto"/>
        <w:rPr>
          <w:rFonts w:ascii="Times New Roman" w:hAnsi="Times New Roman" w:cs="Times New Roman"/>
        </w:rPr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FA"/>
    <w:rsid w:val="00031311"/>
    <w:rsid w:val="00033A58"/>
    <w:rsid w:val="00033C41"/>
    <w:rsid w:val="000363C1"/>
    <w:rsid w:val="00055795"/>
    <w:rsid w:val="000A2016"/>
    <w:rsid w:val="000B0F4D"/>
    <w:rsid w:val="000F617B"/>
    <w:rsid w:val="00114767"/>
    <w:rsid w:val="00183157"/>
    <w:rsid w:val="001A7B1F"/>
    <w:rsid w:val="001E087A"/>
    <w:rsid w:val="00222B0C"/>
    <w:rsid w:val="0026235A"/>
    <w:rsid w:val="00287DFA"/>
    <w:rsid w:val="002B668E"/>
    <w:rsid w:val="00370E6E"/>
    <w:rsid w:val="00375E03"/>
    <w:rsid w:val="00394A86"/>
    <w:rsid w:val="003D1F31"/>
    <w:rsid w:val="003E05F0"/>
    <w:rsid w:val="0042442C"/>
    <w:rsid w:val="004973CB"/>
    <w:rsid w:val="004A0FE2"/>
    <w:rsid w:val="004F1559"/>
    <w:rsid w:val="005C5648"/>
    <w:rsid w:val="005E115C"/>
    <w:rsid w:val="00610059"/>
    <w:rsid w:val="0062153B"/>
    <w:rsid w:val="0063084E"/>
    <w:rsid w:val="00682C40"/>
    <w:rsid w:val="006A4163"/>
    <w:rsid w:val="00797B9D"/>
    <w:rsid w:val="007E77EB"/>
    <w:rsid w:val="0084337B"/>
    <w:rsid w:val="008C0D2F"/>
    <w:rsid w:val="00932EF5"/>
    <w:rsid w:val="009B14AD"/>
    <w:rsid w:val="009F2FE5"/>
    <w:rsid w:val="00A1482C"/>
    <w:rsid w:val="00A2418B"/>
    <w:rsid w:val="00AD2BF3"/>
    <w:rsid w:val="00AD5CDC"/>
    <w:rsid w:val="00AF4EE7"/>
    <w:rsid w:val="00B049A6"/>
    <w:rsid w:val="00B93094"/>
    <w:rsid w:val="00C17093"/>
    <w:rsid w:val="00C910AF"/>
    <w:rsid w:val="00C91EF3"/>
    <w:rsid w:val="00CA75EF"/>
    <w:rsid w:val="00CD42A7"/>
    <w:rsid w:val="00CF0DC2"/>
    <w:rsid w:val="00D53BD2"/>
    <w:rsid w:val="00D73B86"/>
    <w:rsid w:val="00DB3EEF"/>
    <w:rsid w:val="00DB437E"/>
    <w:rsid w:val="00DD11AD"/>
    <w:rsid w:val="00E237EA"/>
    <w:rsid w:val="00E721DA"/>
    <w:rsid w:val="00F139EC"/>
    <w:rsid w:val="00FB6D2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EFF74DD-B45D-453E-AD40-0BD10E63B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DFA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7D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DFA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7DFA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287DFA"/>
    <w:pPr>
      <w:spacing w:line="480" w:lineRule="auto"/>
      <w:ind w:firstLine="720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rsid w:val="00287DFA"/>
    <w:rPr>
      <w:rFonts w:ascii="Arial" w:eastAsia="Times New Roman" w:hAnsi="Arial" w:cs="Times New Roman"/>
      <w:sz w:val="24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C91EF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4973CB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682C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2C40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kff13</b:Tag>
    <b:SourceType>InternetSite</b:SourceType>
    <b:Guid>{945BC5BE-3525-48B6-8134-93D5541C9D10}</b:Guid>
    <b:Author>
      <b:Author>
        <b:NameList>
          <b:Person>
            <b:Last>kff.org</b:Last>
          </b:Person>
        </b:NameList>
      </b:Author>
    </b:Author>
    <b:Title>Fast Track to Coverage: Facilitating Enrollment of Eligible Peope into the Medicaid Expansion</b:Title>
    <b:InternetSiteTitle>www.kff.org</b:InternetSiteTitle>
    <b:Year>2013</b:Year>
    <b:Month>November</b:Month>
    <b:Day>19</b:Day>
    <b:URL>https://www.kff.org/medicaid/issue-brief/fast-track-to-coverage-facilitating-enrollment-of-eligible-people-into-the-medicaid-expansion/</b:URL>
    <b:RefOrder>3</b:RefOrder>
  </b:Source>
  <b:Source>
    <b:Tag>Sam16</b:Tag>
    <b:SourceType>InternetSite</b:SourceType>
    <b:Guid>{D6188323-0A05-4BB7-BC0B-5985E3F061FD}</b:Guid>
    <b:Author>
      <b:Author>
        <b:NameList>
          <b:Person>
            <b:Last>Artiga</b:Last>
            <b:First>Samantha</b:First>
          </b:Person>
          <b:Person>
            <b:Last>Rudowitz</b:Last>
            <b:First>Robin</b:First>
          </b:Person>
          <b:Person>
            <b:Last>Tolbert</b:Last>
            <b:First>Jennifer</b:First>
          </b:Person>
        </b:NameList>
      </b:Author>
    </b:Author>
    <b:Title>Medicaid Eligible but Uninsured Population</b:Title>
    <b:InternetSiteTitle>www.kff.org</b:InternetSiteTitle>
    <b:Year>2016</b:Year>
    <b:Month>March</b:Month>
    <b:Day>2</b:Day>
    <b:URL>https://www.kff.org/medicaid/issue-brief/outreach-and-enrollment-strategies-for-reaching-the-medicaid-eligible-but-uninsured-population/</b:URL>
    <b:RefOrder>2</b:RefOrder>
  </b:Source>
  <b:Source>
    <b:Tag>Sam18</b:Tag>
    <b:SourceType>InternetSite</b:SourceType>
    <b:Guid>{F257D439-C578-4239-A24F-9D58150FD2A8}</b:Guid>
    <b:Title>How to Persuade the Young and Healthy to Sign Up for Health Insuarance</b:Title>
    <b:Year>2018</b:Year>
    <b:Author>
      <b:Author>
        <b:NameList>
          <b:Person>
            <b:Last>Mullangi</b:Last>
            <b:First>Samyukta</b:First>
          </b:Person>
          <b:Person>
            <b:Last>Fendrick</b:Last>
            <b:First>A.</b:First>
            <b:Middle>Mark</b:Middle>
          </b:Person>
          <b:Person>
            <b:Last>Patel</b:Last>
            <b:First>Kavita</b:First>
          </b:Person>
        </b:NameList>
      </b:Author>
    </b:Author>
    <b:InternetSiteTitle>www.hbr.org</b:InternetSiteTitle>
    <b:Month>January</b:Month>
    <b:Day>18</b:Day>
    <b:URL>https://hbr.org/2018/01/how-to-persuade-the-young-and-the-healthy-to-sign-up-for-health-insurance</b:URL>
    <b:RefOrder>1</b:RefOrder>
  </b:Source>
</b:Sources>
</file>

<file path=customXml/itemProps1.xml><?xml version="1.0" encoding="utf-8"?>
<ds:datastoreItem xmlns:ds="http://schemas.openxmlformats.org/officeDocument/2006/customXml" ds:itemID="{55C02EE2-EDFE-4D03-A8A6-9FDEBB7F2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50</cp:revision>
  <dcterms:created xsi:type="dcterms:W3CDTF">2020-07-21T23:53:00Z</dcterms:created>
  <dcterms:modified xsi:type="dcterms:W3CDTF">2020-07-23T18:30:00Z</dcterms:modified>
</cp:coreProperties>
</file>